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7B256E0"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w:t>
      </w:r>
      <w:r w:rsidR="00BA7DFE">
        <w:rPr>
          <w:rFonts w:cs="Arial"/>
          <w:sz w:val="24"/>
          <w:szCs w:val="24"/>
        </w:rPr>
        <w:t>7</w:t>
      </w:r>
      <w:r w:rsidRPr="004A029C">
        <w:rPr>
          <w:rFonts w:cs="Arial"/>
          <w:sz w:val="24"/>
          <w:szCs w:val="24"/>
        </w:rPr>
        <w:tab/>
      </w:r>
      <w:r w:rsidR="00204D08" w:rsidRPr="00204D08">
        <w:rPr>
          <w:rFonts w:cs="Arial"/>
          <w:sz w:val="24"/>
          <w:szCs w:val="24"/>
        </w:rPr>
        <w:t>R4-</w:t>
      </w:r>
      <w:r w:rsidR="00D11F9E" w:rsidRPr="00D11F9E">
        <w:t xml:space="preserve"> </w:t>
      </w:r>
      <w:r w:rsidR="00D11F9E" w:rsidRPr="00D11F9E">
        <w:rPr>
          <w:rFonts w:cs="Arial"/>
          <w:sz w:val="24"/>
          <w:szCs w:val="24"/>
        </w:rPr>
        <w:t>2520425</w:t>
      </w:r>
    </w:p>
    <w:bookmarkEnd w:id="0"/>
    <w:p w14:paraId="49CD282C" w14:textId="77777777" w:rsidR="00F1223E" w:rsidRPr="00F542A0" w:rsidRDefault="00F1223E" w:rsidP="00F1223E">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 USA, Nov. 17-21</w:t>
      </w:r>
      <w:r w:rsidRPr="00F542A0">
        <w:rPr>
          <w:rFonts w:eastAsia="SimSun" w:cs="Arial"/>
          <w:sz w:val="24"/>
          <w:szCs w:val="24"/>
          <w:lang w:eastAsia="zh-CN"/>
        </w:rPr>
        <w:t>, 2025</w:t>
      </w:r>
    </w:p>
    <w:p w14:paraId="4447B3DA" w14:textId="77777777" w:rsidR="00BE7AE5" w:rsidRDefault="00BE7AE5" w:rsidP="001C2BE1">
      <w:pPr>
        <w:tabs>
          <w:tab w:val="left" w:pos="1985"/>
        </w:tabs>
        <w:rPr>
          <w:rFonts w:ascii="Arial" w:hAnsi="Arial"/>
          <w:b/>
          <w:sz w:val="24"/>
          <w:lang w:val="en-US"/>
        </w:rPr>
      </w:pPr>
    </w:p>
    <w:p w14:paraId="04CEFE61" w14:textId="729A0A81"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BE5FBB">
        <w:rPr>
          <w:rFonts w:ascii="Arial" w:eastAsiaTheme="minorEastAsia" w:hAnsi="Arial"/>
          <w:sz w:val="24"/>
          <w:lang w:val="en-US" w:eastAsia="zh-TW"/>
        </w:rPr>
        <w:t>8.6</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3747CC3"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A88">
        <w:rPr>
          <w:rFonts w:ascii="Arial" w:eastAsiaTheme="minorEastAsia" w:hAnsi="Arial"/>
          <w:sz w:val="24"/>
          <w:lang w:eastAsia="zh-TW"/>
        </w:rPr>
        <w:t>Cross-</w:t>
      </w:r>
      <w:r w:rsidR="00C10BE1">
        <w:rPr>
          <w:rFonts w:ascii="Arial" w:eastAsiaTheme="minorEastAsia" w:hAnsi="Arial"/>
          <w:sz w:val="24"/>
          <w:lang w:eastAsia="zh-TW"/>
        </w:rPr>
        <w:t>Frequency</w:t>
      </w:r>
      <w:r w:rsidR="00AB31A6">
        <w:rPr>
          <w:rFonts w:ascii="Arial" w:eastAsiaTheme="minorEastAsia" w:hAnsi="Arial"/>
          <w:sz w:val="24"/>
          <w:lang w:eastAsia="zh-TW"/>
        </w:rPr>
        <w:t xml:space="preserve"> Channel Correlation Modelling for</w:t>
      </w:r>
      <w:r w:rsidR="00303A88">
        <w:rPr>
          <w:rFonts w:ascii="Arial" w:eastAsiaTheme="minorEastAsia" w:hAnsi="Arial"/>
          <w:sz w:val="24"/>
          <w:lang w:eastAsia="zh-TW"/>
        </w:rPr>
        <w:t xml:space="preserve"> Inter-Frequency</w:t>
      </w:r>
      <w:r w:rsidR="00C10BE1">
        <w:rPr>
          <w:rFonts w:ascii="Arial" w:eastAsiaTheme="minorEastAsia" w:hAnsi="Arial"/>
          <w:sz w:val="24"/>
          <w:lang w:eastAsia="zh-TW"/>
        </w:rPr>
        <w:t xml:space="preserve"> </w:t>
      </w:r>
      <w:r w:rsidR="00BA7DFE">
        <w:rPr>
          <w:rFonts w:ascii="Arial" w:eastAsiaTheme="minorEastAsia" w:hAnsi="Arial"/>
          <w:sz w:val="24"/>
          <w:lang w:eastAsia="zh-TW"/>
        </w:rPr>
        <w:t>Measurement</w:t>
      </w:r>
      <w:r w:rsidR="00C10BE1">
        <w:rPr>
          <w:rFonts w:ascii="Arial" w:eastAsiaTheme="minorEastAsia" w:hAnsi="Arial"/>
          <w:sz w:val="24"/>
          <w:lang w:eastAsia="zh-TW"/>
        </w:rPr>
        <w:t xml:space="preserve"> Prediction </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621FD472"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BA7DFE">
        <w:rPr>
          <w:rFonts w:eastAsiaTheme="minorEastAsia"/>
          <w:lang w:eastAsia="zh-TW"/>
        </w:rPr>
        <w:t xml:space="preserve">the study of channel modelling for </w:t>
      </w:r>
      <w:r w:rsidR="00AB24D6">
        <w:rPr>
          <w:rFonts w:eastAsiaTheme="minorEastAsia"/>
          <w:lang w:eastAsia="zh-TW"/>
        </w:rPr>
        <w:t>inter-frequency measurement prediction</w:t>
      </w:r>
      <w:r w:rsidR="00BA7DFE">
        <w:rPr>
          <w:rFonts w:eastAsiaTheme="minorEastAsia"/>
          <w:lang w:eastAsia="zh-TW"/>
        </w:rPr>
        <w:t>s</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723DD451" w:rsidR="00D669E1" w:rsidRDefault="00D669E1" w:rsidP="00D669E1">
      <w:pPr>
        <w:pStyle w:val="20"/>
        <w:rPr>
          <w:rFonts w:eastAsiaTheme="minorEastAsia"/>
          <w:lang w:val="en-US" w:eastAsia="zh-TW"/>
        </w:rPr>
      </w:pPr>
      <w:r>
        <w:rPr>
          <w:rFonts w:eastAsiaTheme="minorEastAsia"/>
          <w:lang w:val="en-US" w:eastAsia="zh-TW"/>
        </w:rPr>
        <w:t>Inter-</w:t>
      </w:r>
      <w:r w:rsidR="00A7797F">
        <w:rPr>
          <w:rFonts w:eastAsiaTheme="minorEastAsia"/>
          <w:lang w:val="en-US" w:eastAsia="zh-TW"/>
        </w:rPr>
        <w:t>F</w:t>
      </w:r>
      <w:r>
        <w:rPr>
          <w:rFonts w:eastAsiaTheme="minorEastAsia"/>
          <w:lang w:val="en-US" w:eastAsia="zh-TW"/>
        </w:rPr>
        <w:t xml:space="preserve">requency </w:t>
      </w:r>
      <w:r w:rsidR="00A7797F">
        <w:rPr>
          <w:rFonts w:eastAsiaTheme="minorEastAsia"/>
          <w:lang w:val="en-US" w:eastAsia="zh-TW"/>
        </w:rPr>
        <w:t>R</w:t>
      </w:r>
      <w:r>
        <w:rPr>
          <w:rFonts w:eastAsiaTheme="minorEastAsia"/>
          <w:lang w:val="en-US" w:eastAsia="zh-TW"/>
        </w:rPr>
        <w:t xml:space="preserve">eceived </w:t>
      </w:r>
      <w:r w:rsidR="00A7797F">
        <w:rPr>
          <w:rFonts w:eastAsiaTheme="minorEastAsia"/>
          <w:lang w:val="en-US" w:eastAsia="zh-TW"/>
        </w:rPr>
        <w:t>P</w:t>
      </w:r>
      <w:r>
        <w:rPr>
          <w:rFonts w:eastAsiaTheme="minorEastAsia"/>
          <w:lang w:val="en-US" w:eastAsia="zh-TW"/>
        </w:rPr>
        <w:t xml:space="preserve">ower </w:t>
      </w:r>
      <w:r w:rsidR="00D87B42">
        <w:rPr>
          <w:rFonts w:eastAsiaTheme="minorEastAsia"/>
          <w:lang w:val="en-US" w:eastAsia="zh-TW"/>
        </w:rPr>
        <w:t>Channel Modeling</w:t>
      </w:r>
    </w:p>
    <w:p w14:paraId="07967896" w14:textId="4401E6F2" w:rsidR="00CF3D40" w:rsidRDefault="00D15227" w:rsidP="00D669E1">
      <w:pPr>
        <w:rPr>
          <w:rFonts w:eastAsiaTheme="minorEastAsia"/>
          <w:lang w:val="en-US" w:eastAsia="zh-TW"/>
        </w:rPr>
      </w:pPr>
      <w:r>
        <w:rPr>
          <w:rFonts w:eastAsiaTheme="minorEastAsia"/>
          <w:lang w:val="en-US" w:eastAsia="zh-TW"/>
        </w:rPr>
        <w:t>In order to properly evaluate inter-frequency RSRP prediction</w:t>
      </w:r>
      <w:r w:rsidR="00D87B42">
        <w:rPr>
          <w:rFonts w:eastAsiaTheme="minorEastAsia"/>
          <w:lang w:val="en-US" w:eastAsia="zh-TW"/>
        </w:rPr>
        <w:t xml:space="preserve"> to </w:t>
      </w:r>
      <w:r w:rsidR="00E72BC5">
        <w:rPr>
          <w:rFonts w:eastAsiaTheme="minorEastAsia"/>
          <w:lang w:val="en-US" w:eastAsia="zh-TW"/>
        </w:rPr>
        <w:t xml:space="preserve">define the proper requirement that </w:t>
      </w:r>
      <w:r w:rsidR="00893E01">
        <w:rPr>
          <w:rFonts w:eastAsiaTheme="minorEastAsia"/>
          <w:lang w:val="en-US" w:eastAsia="zh-TW"/>
        </w:rPr>
        <w:t xml:space="preserve">can reflect the </w:t>
      </w:r>
      <w:r w:rsidR="00BB6242">
        <w:rPr>
          <w:rFonts w:eastAsiaTheme="minorEastAsia"/>
          <w:lang w:val="en-US" w:eastAsia="zh-TW"/>
        </w:rPr>
        <w:t>field performance</w:t>
      </w:r>
      <w:r w:rsidR="00B226C7">
        <w:rPr>
          <w:rFonts w:eastAsiaTheme="minorEastAsia"/>
          <w:lang w:val="en-US" w:eastAsia="zh-TW"/>
        </w:rPr>
        <w:t>, we need a precise channel model to capture the</w:t>
      </w:r>
      <w:r w:rsidR="0076560C">
        <w:rPr>
          <w:rFonts w:eastAsiaTheme="minorEastAsia"/>
          <w:lang w:val="en-US" w:eastAsia="zh-TW"/>
        </w:rPr>
        <w:t xml:space="preserve"> correlations of</w:t>
      </w:r>
      <w:r w:rsidR="00B226C7">
        <w:rPr>
          <w:rFonts w:eastAsiaTheme="minorEastAsia"/>
          <w:lang w:val="en-US" w:eastAsia="zh-TW"/>
        </w:rPr>
        <w:t xml:space="preserve"> </w:t>
      </w:r>
      <w:r w:rsidR="00816B0C">
        <w:rPr>
          <w:rFonts w:eastAsiaTheme="minorEastAsia"/>
          <w:lang w:val="en-US" w:eastAsia="zh-TW"/>
        </w:rPr>
        <w:t xml:space="preserve">channels across </w:t>
      </w:r>
      <w:r w:rsidR="0076560C">
        <w:rPr>
          <w:rFonts w:eastAsiaTheme="minorEastAsia"/>
          <w:lang w:val="en-US" w:eastAsia="zh-TW"/>
        </w:rPr>
        <w:t xml:space="preserve">different </w:t>
      </w:r>
      <w:r w:rsidR="00816B0C">
        <w:rPr>
          <w:rFonts w:eastAsiaTheme="minorEastAsia"/>
          <w:lang w:val="en-US" w:eastAsia="zh-TW"/>
        </w:rPr>
        <w:t xml:space="preserve">frequencies. </w:t>
      </w:r>
      <w:r w:rsidR="00727F68">
        <w:rPr>
          <w:rFonts w:eastAsiaTheme="minorEastAsia"/>
          <w:lang w:val="en-US" w:eastAsia="zh-TW"/>
        </w:rPr>
        <w:t>Reviewing the existing channel model in TR 38.901, we found that center frequency is taken into account in:</w:t>
      </w:r>
    </w:p>
    <w:p w14:paraId="686AFE1D" w14:textId="2CB214E4" w:rsidR="00727F68" w:rsidRDefault="00AB1E1A" w:rsidP="0063522A">
      <w:pPr>
        <w:pStyle w:val="afc"/>
        <w:numPr>
          <w:ilvl w:val="0"/>
          <w:numId w:val="20"/>
        </w:numPr>
        <w:ind w:leftChars="0"/>
        <w:rPr>
          <w:rFonts w:eastAsiaTheme="minorEastAsia"/>
          <w:lang w:val="en-US" w:eastAsia="zh-TW"/>
        </w:rPr>
      </w:pPr>
      <w:r>
        <w:rPr>
          <w:rFonts w:eastAsiaTheme="minorEastAsia"/>
          <w:lang w:val="en-US" w:eastAsia="zh-TW"/>
        </w:rPr>
        <w:t>Pathloss modeling</w:t>
      </w:r>
      <w:r w:rsidR="007675DC">
        <w:rPr>
          <w:rFonts w:eastAsiaTheme="minorEastAsia"/>
          <w:lang w:val="en-US" w:eastAsia="zh-TW"/>
        </w:rPr>
        <w:t xml:space="preserve">, e.g., </w:t>
      </w:r>
    </w:p>
    <w:p w14:paraId="6C6A4745" w14:textId="77777777" w:rsidR="00356190" w:rsidRDefault="00356190" w:rsidP="00356190">
      <w:pPr>
        <w:pStyle w:val="afc"/>
        <w:ind w:leftChars="0" w:left="720" w:firstLine="0"/>
        <w:rPr>
          <w:rFonts w:eastAsiaTheme="minorEastAsia"/>
          <w:lang w:val="en-US" w:eastAsia="zh-TW"/>
        </w:rPr>
      </w:pPr>
    </w:p>
    <w:p w14:paraId="3954DA35" w14:textId="2169CFB9" w:rsidR="00D75920" w:rsidRDefault="00D75920" w:rsidP="00D75920">
      <w:pPr>
        <w:pStyle w:val="afc"/>
        <w:ind w:leftChars="0" w:left="720" w:firstLine="0"/>
        <w:rPr>
          <w:rFonts w:eastAsiaTheme="minorEastAsia"/>
          <w:lang w:val="en-US" w:eastAsia="zh-TW"/>
        </w:rPr>
      </w:pPr>
      <w:r>
        <w:rPr>
          <w:rFonts w:ascii="Arial" w:eastAsia="Times New Roman" w:hAnsi="Arial" w:cs="Arial"/>
          <w:position w:val="-32"/>
          <w:sz w:val="18"/>
          <w:szCs w:val="18"/>
        </w:rPr>
        <w:object w:dxaOrig="5520" w:dyaOrig="750" w14:anchorId="173D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pt;height:37.55pt" o:ole="">
            <v:imagedata r:id="rId12" o:title=""/>
          </v:shape>
          <o:OLEObject Type="Embed" ProgID="Equation.3" ShapeID="_x0000_i1025" DrawAspect="Content" ObjectID="_1823965712" r:id="rId13"/>
        </w:object>
      </w:r>
    </w:p>
    <w:p w14:paraId="10987BC3" w14:textId="6F9E2DE1" w:rsidR="00AB1E1A" w:rsidRDefault="00B453CA" w:rsidP="0063522A">
      <w:pPr>
        <w:pStyle w:val="afc"/>
        <w:numPr>
          <w:ilvl w:val="0"/>
          <w:numId w:val="20"/>
        </w:numPr>
        <w:ind w:leftChars="0"/>
        <w:rPr>
          <w:rFonts w:eastAsiaTheme="minorEastAsia"/>
          <w:lang w:val="en-US" w:eastAsia="zh-TW"/>
        </w:rPr>
      </w:pPr>
      <w:r>
        <w:rPr>
          <w:rFonts w:eastAsiaTheme="minorEastAsia"/>
          <w:lang w:val="en-US" w:eastAsia="zh-TW"/>
        </w:rPr>
        <w:t xml:space="preserve">Path distribution related parameters in </w:t>
      </w:r>
      <w:r w:rsidRPr="00B453CA">
        <w:rPr>
          <w:rFonts w:eastAsiaTheme="minorEastAsia"/>
          <w:lang w:val="en-US" w:eastAsia="zh-TW"/>
        </w:rPr>
        <w:t>Table 7.5-6</w:t>
      </w:r>
      <w:r w:rsidR="002D59C5">
        <w:rPr>
          <w:rFonts w:eastAsiaTheme="minorEastAsia"/>
          <w:lang w:val="en-US" w:eastAsia="zh-TW"/>
        </w:rPr>
        <w:t xml:space="preserve">, e.g., </w:t>
      </w:r>
    </w:p>
    <w:p w14:paraId="29304BB8" w14:textId="77777777" w:rsidR="00356190" w:rsidRDefault="00356190" w:rsidP="00356190">
      <w:pPr>
        <w:pStyle w:val="afc"/>
        <w:ind w:leftChars="0" w:left="720" w:firstLine="0"/>
        <w:rPr>
          <w:rFonts w:eastAsiaTheme="minorEastAsia"/>
          <w:lang w:val="en-US"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485"/>
        <w:gridCol w:w="2647"/>
        <w:gridCol w:w="2647"/>
        <w:gridCol w:w="1158"/>
      </w:tblGrid>
      <w:tr w:rsidR="00356190" w14:paraId="1ACF7387" w14:textId="77777777" w:rsidTr="00356190">
        <w:trPr>
          <w:cantSplit/>
          <w:tblHeader/>
          <w:jc w:val="center"/>
        </w:trPr>
        <w:tc>
          <w:tcPr>
            <w:tcW w:w="121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59F370" w14:textId="77777777" w:rsidR="00356190" w:rsidRDefault="00356190">
            <w:pPr>
              <w:pStyle w:val="TAH"/>
              <w:keepNext w:val="0"/>
              <w:keepLines w:val="0"/>
              <w:rPr>
                <w:rFonts w:eastAsia="Times New Roman"/>
                <w:szCs w:val="18"/>
              </w:rPr>
            </w:pPr>
            <w:r>
              <w:rPr>
                <w:szCs w:val="18"/>
              </w:rPr>
              <w:t>Scenarios</w:t>
            </w:r>
          </w:p>
        </w:tc>
        <w:tc>
          <w:tcPr>
            <w:tcW w:w="1906"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29DCE87B" w14:textId="77777777" w:rsidR="00356190" w:rsidRDefault="00356190">
            <w:pPr>
              <w:pStyle w:val="TAH"/>
              <w:keepNext w:val="0"/>
              <w:keepLines w:val="0"/>
              <w:rPr>
                <w:szCs w:val="18"/>
                <w:lang w:eastAsia="ko-KR"/>
              </w:rPr>
            </w:pPr>
            <w:proofErr w:type="spellStart"/>
            <w:r>
              <w:rPr>
                <w:szCs w:val="18"/>
                <w:lang w:eastAsia="ko-KR"/>
              </w:rPr>
              <w:t>UMi</w:t>
            </w:r>
            <w:proofErr w:type="spellEnd"/>
            <w:r>
              <w:rPr>
                <w:szCs w:val="18"/>
                <w:lang w:eastAsia="ko-KR"/>
              </w:rPr>
              <w:t xml:space="preserve"> - Street Canyon</w:t>
            </w:r>
          </w:p>
        </w:tc>
      </w:tr>
      <w:tr w:rsidR="00356190" w14:paraId="6C240444" w14:textId="77777777" w:rsidTr="00356190">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867" w14:textId="77777777" w:rsidR="00356190" w:rsidRDefault="00356190">
            <w:pPr>
              <w:spacing w:after="0"/>
              <w:rPr>
                <w:rFonts w:ascii="Arial" w:hAnsi="Arial"/>
                <w:b/>
                <w:sz w:val="18"/>
                <w:szCs w:val="18"/>
              </w:rPr>
            </w:pP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7E066" w14:textId="77777777" w:rsidR="00356190" w:rsidRDefault="00356190">
            <w:pPr>
              <w:pStyle w:val="TAH"/>
              <w:keepNext w:val="0"/>
              <w:keepLines w:val="0"/>
              <w:rPr>
                <w:szCs w:val="18"/>
              </w:rPr>
            </w:pPr>
            <w:r>
              <w:rPr>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F387FBF" w14:textId="77777777" w:rsidR="00356190" w:rsidRDefault="00356190">
            <w:pPr>
              <w:pStyle w:val="TAH"/>
              <w:keepNext w:val="0"/>
              <w:keepLines w:val="0"/>
              <w:rPr>
                <w:szCs w:val="18"/>
              </w:rPr>
            </w:pPr>
            <w:r>
              <w:rPr>
                <w:szCs w:val="18"/>
              </w:rPr>
              <w:t>NLOS</w:t>
            </w:r>
          </w:p>
        </w:tc>
        <w:tc>
          <w:tcPr>
            <w:tcW w:w="34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589A24B" w14:textId="77777777" w:rsidR="00356190" w:rsidRDefault="00356190">
            <w:pPr>
              <w:pStyle w:val="TAH"/>
              <w:keepNext w:val="0"/>
              <w:keepLines w:val="0"/>
              <w:rPr>
                <w:szCs w:val="18"/>
              </w:rPr>
            </w:pPr>
            <w:r>
              <w:rPr>
                <w:szCs w:val="18"/>
              </w:rPr>
              <w:t>O2I</w:t>
            </w:r>
          </w:p>
        </w:tc>
      </w:tr>
      <w:tr w:rsidR="00356190" w14:paraId="01C23058"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3CC4898F" w14:textId="77777777" w:rsidR="00356190" w:rsidRDefault="00356190">
            <w:pPr>
              <w:pStyle w:val="TAC"/>
              <w:keepNext w:val="0"/>
              <w:keepLines w:val="0"/>
              <w:rPr>
                <w:rFonts w:ascii="Symbol" w:hAnsi="Symbol" w:hint="eastAsia"/>
                <w:i/>
                <w:szCs w:val="18"/>
              </w:rPr>
            </w:pPr>
            <w:r>
              <w:rPr>
                <w:szCs w:val="18"/>
              </w:rPr>
              <w:t>Delay spread (DS)</w:t>
            </w:r>
          </w:p>
          <w:p w14:paraId="5ADDF94E" w14:textId="77777777" w:rsidR="00356190" w:rsidRDefault="00356190">
            <w:pPr>
              <w:pStyle w:val="TAC"/>
              <w:keepNext w:val="0"/>
              <w:keepLines w:val="0"/>
              <w:rPr>
                <w:szCs w:val="18"/>
              </w:rPr>
            </w:pPr>
            <w:proofErr w:type="spellStart"/>
            <w:r>
              <w:rPr>
                <w:szCs w:val="18"/>
              </w:rPr>
              <w:t>lgDS</w:t>
            </w:r>
            <w:proofErr w:type="spellEnd"/>
            <w:r>
              <w:rPr>
                <w:szCs w:val="18"/>
              </w:rPr>
              <w:t>=log</w:t>
            </w:r>
            <w:r>
              <w:rPr>
                <w:szCs w:val="18"/>
                <w:vertAlign w:val="subscript"/>
              </w:rPr>
              <w:t>10</w:t>
            </w:r>
            <w:r>
              <w:rPr>
                <w:szCs w:val="18"/>
              </w:rPr>
              <w:t>(DS/1s)</w:t>
            </w:r>
          </w:p>
        </w:tc>
        <w:tc>
          <w:tcPr>
            <w:tcW w:w="439" w:type="pct"/>
            <w:tcBorders>
              <w:top w:val="single" w:sz="4" w:space="0" w:color="auto"/>
              <w:left w:val="single" w:sz="4" w:space="0" w:color="auto"/>
              <w:bottom w:val="single" w:sz="4" w:space="0" w:color="auto"/>
              <w:right w:val="single" w:sz="4" w:space="0" w:color="auto"/>
            </w:tcBorders>
            <w:vAlign w:val="center"/>
            <w:hideMark/>
          </w:tcPr>
          <w:p w14:paraId="10B214AF"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AD02DE8"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- 7.14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F7DD6D4"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- 6.83</w:t>
            </w:r>
          </w:p>
        </w:tc>
        <w:tc>
          <w:tcPr>
            <w:tcW w:w="342" w:type="pct"/>
            <w:tcBorders>
              <w:top w:val="single" w:sz="4" w:space="0" w:color="auto"/>
              <w:left w:val="single" w:sz="4" w:space="0" w:color="auto"/>
              <w:bottom w:val="single" w:sz="4" w:space="0" w:color="auto"/>
              <w:right w:val="single" w:sz="4" w:space="0" w:color="auto"/>
            </w:tcBorders>
            <w:vAlign w:val="center"/>
            <w:hideMark/>
          </w:tcPr>
          <w:p w14:paraId="59A749AC" w14:textId="77777777" w:rsidR="00356190" w:rsidRDefault="00356190">
            <w:pPr>
              <w:pStyle w:val="TAC"/>
              <w:keepNext w:val="0"/>
              <w:keepLines w:val="0"/>
              <w:rPr>
                <w:szCs w:val="18"/>
                <w:lang w:eastAsia="ko-KR"/>
              </w:rPr>
            </w:pPr>
            <w:r>
              <w:rPr>
                <w:szCs w:val="18"/>
              </w:rPr>
              <w:t>-6.62</w:t>
            </w:r>
          </w:p>
        </w:tc>
      </w:tr>
      <w:tr w:rsidR="00356190" w14:paraId="3FA9A24E"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3FD1" w14:textId="77777777" w:rsidR="00356190" w:rsidRDefault="00356190">
            <w:pPr>
              <w:spacing w:after="0"/>
              <w:rPr>
                <w:rFonts w:ascii="Arial"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572DEFF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85BF309" w14:textId="77777777" w:rsidR="00356190" w:rsidRDefault="00356190">
            <w:pPr>
              <w:pStyle w:val="TAC"/>
              <w:keepNext w:val="0"/>
              <w:keepLines w:val="0"/>
              <w:rPr>
                <w:color w:val="000000"/>
                <w:kern w:val="24"/>
                <w:szCs w:val="18"/>
              </w:rPr>
            </w:pPr>
            <w:r>
              <w:rPr>
                <w:color w:val="000000"/>
                <w:kern w:val="24"/>
                <w:szCs w:val="18"/>
              </w:rPr>
              <w:t>0.38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875000" w14:textId="77777777" w:rsidR="00356190" w:rsidRDefault="00356190">
            <w:pPr>
              <w:pStyle w:val="TAC"/>
              <w:keepNext w:val="0"/>
              <w:keepLines w:val="0"/>
              <w:rPr>
                <w:color w:val="000000"/>
                <w:kern w:val="24"/>
                <w:szCs w:val="18"/>
              </w:rPr>
            </w:pPr>
            <w:r>
              <w:rPr>
                <w:color w:val="000000"/>
                <w:kern w:val="24"/>
                <w:szCs w:val="18"/>
              </w:rPr>
              <w:t xml:space="preserve">0.16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+ 0.28</w:t>
            </w:r>
          </w:p>
        </w:tc>
        <w:tc>
          <w:tcPr>
            <w:tcW w:w="342" w:type="pct"/>
            <w:tcBorders>
              <w:top w:val="single" w:sz="4" w:space="0" w:color="auto"/>
              <w:left w:val="single" w:sz="4" w:space="0" w:color="auto"/>
              <w:bottom w:val="single" w:sz="4" w:space="0" w:color="auto"/>
              <w:right w:val="single" w:sz="4" w:space="0" w:color="auto"/>
            </w:tcBorders>
            <w:vAlign w:val="center"/>
            <w:hideMark/>
          </w:tcPr>
          <w:p w14:paraId="5414DE86" w14:textId="77777777" w:rsidR="00356190" w:rsidRDefault="00356190">
            <w:pPr>
              <w:pStyle w:val="TAC"/>
              <w:keepNext w:val="0"/>
              <w:keepLines w:val="0"/>
              <w:rPr>
                <w:szCs w:val="18"/>
                <w:lang w:eastAsia="ko-KR"/>
              </w:rPr>
            </w:pPr>
            <w:r>
              <w:rPr>
                <w:szCs w:val="18"/>
              </w:rPr>
              <w:t>0.32</w:t>
            </w:r>
          </w:p>
        </w:tc>
      </w:tr>
      <w:tr w:rsidR="00356190" w14:paraId="6A72B12A"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69C46C31" w14:textId="77777777" w:rsidR="00356190" w:rsidRDefault="00356190">
            <w:pPr>
              <w:pStyle w:val="TAC"/>
              <w:keepNext w:val="0"/>
              <w:keepLines w:val="0"/>
              <w:rPr>
                <w:szCs w:val="18"/>
              </w:rPr>
            </w:pPr>
            <w:r>
              <w:rPr>
                <w:szCs w:val="18"/>
              </w:rPr>
              <w:t>AOD spread (ASD)</w:t>
            </w:r>
          </w:p>
          <w:p w14:paraId="2F77762F" w14:textId="77777777" w:rsidR="00356190" w:rsidRDefault="00356190">
            <w:pPr>
              <w:pStyle w:val="TAC"/>
              <w:keepNext w:val="0"/>
              <w:keepLines w:val="0"/>
              <w:rPr>
                <w:szCs w:val="18"/>
                <w:vertAlign w:val="superscript"/>
              </w:rPr>
            </w:pPr>
            <w:proofErr w:type="spellStart"/>
            <w:r>
              <w:rPr>
                <w:szCs w:val="18"/>
              </w:rPr>
              <w:t>lgASD</w:t>
            </w:r>
            <w:proofErr w:type="spellEnd"/>
            <w:r>
              <w:rPr>
                <w:szCs w:val="18"/>
              </w:rPr>
              <w:t>=log</w:t>
            </w:r>
            <w:r>
              <w:rPr>
                <w:szCs w:val="18"/>
                <w:vertAlign w:val="subscript"/>
              </w:rPr>
              <w:t>10</w:t>
            </w:r>
            <w:r>
              <w:rPr>
                <w:szCs w:val="18"/>
              </w:rPr>
              <w:t>(ASD/1</w:t>
            </w:r>
            <w:r>
              <w:rPr>
                <w:szCs w:val="18"/>
              </w:rPr>
              <w:sym w:font="Symbol" w:char="F0B0"/>
            </w:r>
            <w:r>
              <w:rPr>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14FDAF83"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342DE2C" w14:textId="77777777" w:rsidR="00356190" w:rsidRDefault="00356190">
            <w:pPr>
              <w:pStyle w:val="TAC"/>
              <w:keepNext w:val="0"/>
              <w:keepLines w:val="0"/>
              <w:rPr>
                <w:szCs w:val="18"/>
              </w:rPr>
            </w:pPr>
            <w:r>
              <w:rPr>
                <w:color w:val="000000"/>
                <w:kern w:val="24"/>
                <w:szCs w:val="18"/>
              </w:rPr>
              <w:t>-0.05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+ 1.21</w:t>
            </w:r>
          </w:p>
        </w:tc>
        <w:tc>
          <w:tcPr>
            <w:tcW w:w="782" w:type="pct"/>
            <w:tcBorders>
              <w:top w:val="single" w:sz="4" w:space="0" w:color="auto"/>
              <w:left w:val="single" w:sz="4" w:space="0" w:color="auto"/>
              <w:bottom w:val="single" w:sz="4" w:space="0" w:color="auto"/>
              <w:right w:val="single" w:sz="4" w:space="0" w:color="auto"/>
            </w:tcBorders>
            <w:vAlign w:val="center"/>
            <w:hideMark/>
          </w:tcPr>
          <w:p w14:paraId="175236EC" w14:textId="77777777" w:rsidR="00356190" w:rsidRDefault="00356190">
            <w:pPr>
              <w:pStyle w:val="TAC"/>
              <w:keepNext w:val="0"/>
              <w:keepLines w:val="0"/>
              <w:rPr>
                <w:szCs w:val="18"/>
              </w:rPr>
            </w:pPr>
            <w:r>
              <w:rPr>
                <w:color w:val="000000"/>
                <w:kern w:val="24"/>
                <w:szCs w:val="18"/>
              </w:rPr>
              <w:t>-0.23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+ 1.53</w:t>
            </w:r>
          </w:p>
        </w:tc>
        <w:tc>
          <w:tcPr>
            <w:tcW w:w="342" w:type="pct"/>
            <w:tcBorders>
              <w:top w:val="single" w:sz="4" w:space="0" w:color="auto"/>
              <w:left w:val="single" w:sz="4" w:space="0" w:color="auto"/>
              <w:bottom w:val="single" w:sz="4" w:space="0" w:color="auto"/>
              <w:right w:val="single" w:sz="4" w:space="0" w:color="auto"/>
            </w:tcBorders>
            <w:vAlign w:val="center"/>
            <w:hideMark/>
          </w:tcPr>
          <w:p w14:paraId="4811B5A7" w14:textId="77777777" w:rsidR="00356190" w:rsidRDefault="00356190">
            <w:pPr>
              <w:pStyle w:val="TAC"/>
              <w:keepNext w:val="0"/>
              <w:keepLines w:val="0"/>
              <w:rPr>
                <w:szCs w:val="18"/>
              </w:rPr>
            </w:pPr>
            <w:r>
              <w:rPr>
                <w:szCs w:val="18"/>
              </w:rPr>
              <w:t>1.25</w:t>
            </w:r>
          </w:p>
        </w:tc>
      </w:tr>
      <w:tr w:rsidR="00356190" w14:paraId="30B94E39"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38EDE" w14:textId="77777777" w:rsidR="00356190" w:rsidRDefault="00356190">
            <w:pPr>
              <w:spacing w:after="0"/>
              <w:rPr>
                <w:rFonts w:ascii="Arial" w:hAnsi="Arial"/>
                <w:sz w:val="18"/>
                <w:szCs w:val="18"/>
                <w:vertAlign w:val="superscript"/>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1C8CC91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00B6D84" w14:textId="77777777" w:rsidR="00356190" w:rsidRDefault="00356190">
            <w:pPr>
              <w:pStyle w:val="TAC"/>
              <w:keepNext w:val="0"/>
              <w:keepLines w:val="0"/>
              <w:rPr>
                <w:szCs w:val="18"/>
              </w:rPr>
            </w:pPr>
            <w:r>
              <w:rPr>
                <w:color w:val="000000"/>
                <w:kern w:val="24"/>
                <w:szCs w:val="18"/>
              </w:rPr>
              <w:t>0.41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1754BF4" w14:textId="77777777" w:rsidR="00356190" w:rsidRDefault="00356190">
            <w:pPr>
              <w:pStyle w:val="TAC"/>
              <w:keepNext w:val="0"/>
              <w:keepLines w:val="0"/>
              <w:rPr>
                <w:szCs w:val="18"/>
              </w:rPr>
            </w:pPr>
            <w:r>
              <w:rPr>
                <w:color w:val="000000"/>
                <w:kern w:val="24"/>
                <w:szCs w:val="18"/>
              </w:rPr>
              <w:t>0.11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+ 0.33</w:t>
            </w:r>
          </w:p>
        </w:tc>
        <w:tc>
          <w:tcPr>
            <w:tcW w:w="342" w:type="pct"/>
            <w:tcBorders>
              <w:top w:val="single" w:sz="4" w:space="0" w:color="auto"/>
              <w:left w:val="single" w:sz="4" w:space="0" w:color="auto"/>
              <w:bottom w:val="single" w:sz="4" w:space="0" w:color="auto"/>
              <w:right w:val="single" w:sz="4" w:space="0" w:color="auto"/>
            </w:tcBorders>
            <w:vAlign w:val="center"/>
            <w:hideMark/>
          </w:tcPr>
          <w:p w14:paraId="7BEF91CD" w14:textId="77777777" w:rsidR="00356190" w:rsidRDefault="00356190">
            <w:pPr>
              <w:pStyle w:val="TAC"/>
              <w:keepNext w:val="0"/>
              <w:keepLines w:val="0"/>
              <w:rPr>
                <w:szCs w:val="18"/>
              </w:rPr>
            </w:pPr>
            <w:r>
              <w:rPr>
                <w:szCs w:val="18"/>
              </w:rPr>
              <w:t>0.42</w:t>
            </w:r>
          </w:p>
        </w:tc>
      </w:tr>
    </w:tbl>
    <w:p w14:paraId="685BD842" w14:textId="77777777" w:rsidR="002D59C5" w:rsidRDefault="002D59C5" w:rsidP="002D59C5">
      <w:pPr>
        <w:pStyle w:val="afc"/>
        <w:ind w:leftChars="0" w:left="720" w:firstLine="0"/>
        <w:rPr>
          <w:rFonts w:eastAsiaTheme="minorEastAsia"/>
          <w:lang w:val="en-US" w:eastAsia="zh-TW"/>
        </w:rPr>
      </w:pPr>
    </w:p>
    <w:p w14:paraId="7C3C6E8C" w14:textId="7E57C9F2" w:rsidR="00B453CA" w:rsidRDefault="000704AD" w:rsidP="0063522A">
      <w:pPr>
        <w:pStyle w:val="afc"/>
        <w:numPr>
          <w:ilvl w:val="0"/>
          <w:numId w:val="20"/>
        </w:numPr>
        <w:ind w:leftChars="0"/>
        <w:rPr>
          <w:rFonts w:eastAsiaTheme="minorEastAsia"/>
          <w:lang w:val="en-US" w:eastAsia="zh-TW"/>
        </w:rPr>
      </w:pPr>
      <w:r>
        <w:rPr>
          <w:rFonts w:eastAsiaTheme="minorEastAsia"/>
          <w:lang w:val="en-US" w:eastAsia="zh-TW"/>
        </w:rPr>
        <w:t xml:space="preserve">Antenna array </w:t>
      </w:r>
      <w:r w:rsidR="00FA7AE6">
        <w:rPr>
          <w:rFonts w:eastAsiaTheme="minorEastAsia"/>
          <w:lang w:val="en-US" w:eastAsia="zh-TW"/>
        </w:rPr>
        <w:t xml:space="preserve">location/velocity related impact through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λ</m:t>
            </m:r>
          </m:e>
          <m:sub>
            <m:r>
              <w:rPr>
                <w:rFonts w:ascii="Cambria Math" w:eastAsiaTheme="minorEastAsia" w:hAnsi="Cambria Math"/>
                <w:lang w:val="en-US" w:eastAsia="zh-TW"/>
              </w:rPr>
              <m:t>0</m:t>
            </m:r>
          </m:sub>
        </m:sSub>
      </m:oMath>
      <w:r w:rsidR="00D27E16">
        <w:rPr>
          <w:rFonts w:eastAsiaTheme="minorEastAsia"/>
          <w:lang w:val="en-US" w:eastAsia="zh-TW"/>
        </w:rPr>
        <w:t xml:space="preserve"> in clause 7.5 in step 11</w:t>
      </w:r>
      <w:r w:rsidR="002D59C5">
        <w:rPr>
          <w:rFonts w:eastAsiaTheme="minorEastAsia"/>
          <w:lang w:val="en-US" w:eastAsia="zh-TW"/>
        </w:rPr>
        <w:t xml:space="preserve">, e.g., </w:t>
      </w:r>
    </w:p>
    <w:p w14:paraId="45B15206" w14:textId="2F446E57" w:rsidR="002D59C5" w:rsidRDefault="002D59C5" w:rsidP="002D59C5">
      <w:pPr>
        <w:pStyle w:val="afc"/>
        <w:ind w:leftChars="0" w:left="720" w:firstLine="0"/>
        <w:rPr>
          <w:rFonts w:eastAsiaTheme="minorEastAsia"/>
          <w:lang w:val="en-US" w:eastAsia="zh-TW"/>
        </w:rPr>
      </w:pPr>
      <w:r>
        <w:rPr>
          <w:noProof/>
        </w:rPr>
        <w:drawing>
          <wp:inline distT="0" distB="0" distL="0" distR="0" wp14:anchorId="6F49BBB2" wp14:editId="7AB28F6D">
            <wp:extent cx="5337810" cy="1116330"/>
            <wp:effectExtent l="0" t="0" r="0" b="762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810" cy="1116330"/>
                    </a:xfrm>
                    <a:prstGeom prst="rect">
                      <a:avLst/>
                    </a:prstGeom>
                    <a:noFill/>
                    <a:ln>
                      <a:noFill/>
                    </a:ln>
                  </pic:spPr>
                </pic:pic>
              </a:graphicData>
            </a:graphic>
          </wp:inline>
        </w:drawing>
      </w:r>
    </w:p>
    <w:p w14:paraId="05908763" w14:textId="0DEDDA59" w:rsidR="00E341F4" w:rsidRDefault="00E341F4" w:rsidP="00E341F4">
      <w:pPr>
        <w:rPr>
          <w:rFonts w:eastAsiaTheme="minorEastAsia"/>
          <w:lang w:val="en-US" w:eastAsia="zh-TW"/>
        </w:rPr>
      </w:pPr>
      <w:r>
        <w:rPr>
          <w:rFonts w:eastAsiaTheme="minorEastAsia"/>
          <w:lang w:val="en-US" w:eastAsia="zh-TW"/>
        </w:rPr>
        <w:t>However, besides the above factors, the phase ch</w:t>
      </w:r>
      <w:r w:rsidR="0045720B">
        <w:rPr>
          <w:rFonts w:eastAsiaTheme="minorEastAsia"/>
          <w:lang w:val="en-US" w:eastAsia="zh-TW"/>
        </w:rPr>
        <w:t xml:space="preserve">anges on the propagation </w:t>
      </w:r>
      <w:r w:rsidR="00CE61AB">
        <w:rPr>
          <w:rFonts w:eastAsiaTheme="minorEastAsia"/>
          <w:lang w:val="en-US" w:eastAsia="zh-TW"/>
        </w:rPr>
        <w:t>through the channel (besides antenna array</w:t>
      </w:r>
      <w:r w:rsidR="002C10C8">
        <w:rPr>
          <w:rFonts w:eastAsiaTheme="minorEastAsia"/>
          <w:lang w:val="en-US" w:eastAsia="zh-TW"/>
        </w:rPr>
        <w:t xml:space="preserve"> impact) are different across different central frequencies</w:t>
      </w:r>
      <w:r w:rsidR="00B329BD">
        <w:rPr>
          <w:rFonts w:eastAsiaTheme="minorEastAsia"/>
          <w:lang w:val="en-US" w:eastAsia="zh-TW"/>
        </w:rPr>
        <w:t xml:space="preserve">, and this can contribute to the correlation across channels on different frequencies. </w:t>
      </w:r>
      <w:r w:rsidR="00FE6BEA">
        <w:rPr>
          <w:rFonts w:eastAsiaTheme="minorEastAsia"/>
          <w:lang w:val="en-US" w:eastAsia="zh-TW"/>
        </w:rPr>
        <w:t>Such impact is missing from current channel modeling methodology in TR 38.901</w:t>
      </w:r>
      <w:r w:rsidR="00507437">
        <w:rPr>
          <w:rFonts w:eastAsiaTheme="minorEastAsia"/>
          <w:lang w:val="en-US" w:eastAsia="zh-TW"/>
        </w:rPr>
        <w:t xml:space="preserve"> for both system level simulations, and link level simulations</w:t>
      </w:r>
      <w:r w:rsidR="00584B8E">
        <w:rPr>
          <w:rFonts w:eastAsiaTheme="minorEastAsia"/>
          <w:lang w:val="en-US" w:eastAsia="zh-TW"/>
        </w:rPr>
        <w:t>.</w:t>
      </w:r>
      <w:r w:rsidR="00BA01E8">
        <w:rPr>
          <w:rFonts w:eastAsiaTheme="minorEastAsia"/>
          <w:lang w:val="en-US" w:eastAsia="zh-TW"/>
        </w:rPr>
        <w:t xml:space="preserve"> At least the following </w:t>
      </w:r>
      <w:r w:rsidR="003A1B26">
        <w:rPr>
          <w:rFonts w:eastAsiaTheme="minorEastAsia"/>
          <w:lang w:val="en-US" w:eastAsia="zh-TW"/>
        </w:rPr>
        <w:t xml:space="preserve">factors are contributing to the channel coefficient difference across the </w:t>
      </w:r>
      <w:r w:rsidR="0023249C">
        <w:rPr>
          <w:rFonts w:eastAsiaTheme="minorEastAsia"/>
          <w:lang w:val="en-US" w:eastAsia="zh-TW"/>
        </w:rPr>
        <w:t>different center frequencies</w:t>
      </w:r>
      <w:r w:rsidR="00302395">
        <w:rPr>
          <w:rFonts w:eastAsiaTheme="minorEastAsia"/>
          <w:lang w:val="en-US" w:eastAsia="zh-TW"/>
        </w:rPr>
        <w:t xml:space="preserve"> [1]</w:t>
      </w:r>
      <w:r w:rsidR="0023249C">
        <w:rPr>
          <w:rFonts w:eastAsiaTheme="minorEastAsia"/>
          <w:lang w:val="en-US" w:eastAsia="zh-TW"/>
        </w:rPr>
        <w:t>:</w:t>
      </w:r>
    </w:p>
    <w:p w14:paraId="077FF7A3" w14:textId="77777777" w:rsidR="00EC511F" w:rsidRDefault="00302395" w:rsidP="0023249C">
      <w:pPr>
        <w:pStyle w:val="afc"/>
        <w:numPr>
          <w:ilvl w:val="0"/>
          <w:numId w:val="20"/>
        </w:numPr>
        <w:ind w:leftChars="0"/>
        <w:rPr>
          <w:rFonts w:eastAsiaTheme="minorEastAsia"/>
          <w:lang w:val="en-US" w:eastAsia="zh-TW"/>
        </w:rPr>
      </w:pPr>
      <w:r>
        <w:rPr>
          <w:rFonts w:eastAsiaTheme="minorEastAsia"/>
          <w:lang w:val="en-US" w:eastAsia="zh-TW"/>
        </w:rPr>
        <w:t xml:space="preserve">Path length: </w:t>
      </w:r>
      <w:r w:rsidR="00FF5C6B">
        <w:rPr>
          <w:rFonts w:eastAsiaTheme="minorEastAsia"/>
          <w:lang w:val="en-US" w:eastAsia="zh-TW"/>
        </w:rPr>
        <w:t xml:space="preserve">the phase change on the propagation path is </w:t>
      </w:r>
      <m:oMath>
        <m:f>
          <m:fPr>
            <m:ctrlPr>
              <w:rPr>
                <w:rFonts w:ascii="Cambria Math" w:eastAsiaTheme="minorEastAsia" w:hAnsi="Cambria Math"/>
                <w:i/>
                <w:lang w:val="en-US" w:eastAsia="zh-TW"/>
              </w:rPr>
            </m:ctrlPr>
          </m:fPr>
          <m:num>
            <m:r>
              <w:rPr>
                <w:rFonts w:ascii="Cambria Math" w:eastAsiaTheme="minorEastAsia" w:hAnsi="Cambria Math"/>
                <w:lang w:val="en-US" w:eastAsia="zh-TW"/>
              </w:rPr>
              <m:t>2π</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f</m:t>
                </m:r>
              </m:e>
              <m:sub>
                <m:r>
                  <w:rPr>
                    <w:rFonts w:ascii="Cambria Math" w:eastAsiaTheme="minorEastAsia" w:hAnsi="Cambria Math"/>
                    <w:lang w:val="en-US" w:eastAsia="zh-TW"/>
                  </w:rPr>
                  <m:t>c</m:t>
                </m:r>
              </m:sub>
            </m:sSub>
            <m:r>
              <w:rPr>
                <w:rFonts w:ascii="Cambria Math" w:eastAsiaTheme="minorEastAsia" w:hAnsi="Cambria Math"/>
                <w:lang w:val="en-US" w:eastAsia="zh-TW"/>
              </w:rPr>
              <m:t>d</m:t>
            </m:r>
          </m:num>
          <m:den>
            <m:r>
              <w:rPr>
                <w:rFonts w:ascii="Cambria Math" w:eastAsiaTheme="minorEastAsia" w:hAnsi="Cambria Math"/>
                <w:lang w:val="en-US" w:eastAsia="zh-TW"/>
              </w:rPr>
              <m:t>c</m:t>
            </m:r>
          </m:den>
        </m:f>
      </m:oMath>
      <w:r w:rsidR="00660FAF">
        <w:rPr>
          <w:rFonts w:eastAsiaTheme="minorEastAsia"/>
          <w:lang w:val="en-US" w:eastAsia="zh-TW"/>
        </w:rPr>
        <w:t xml:space="preserve">, where </w:t>
      </w:r>
      <w:r w:rsidR="00660FAF">
        <w:rPr>
          <w:rFonts w:eastAsiaTheme="minorEastAsia"/>
          <w:i/>
          <w:iCs/>
          <w:lang w:val="en-US" w:eastAsia="zh-TW"/>
        </w:rPr>
        <w:t>d</w:t>
      </w:r>
      <w:r w:rsidR="00660FAF">
        <w:rPr>
          <w:rFonts w:eastAsiaTheme="minorEastAsia"/>
          <w:lang w:val="en-US" w:eastAsia="zh-TW"/>
        </w:rPr>
        <w:t xml:space="preserve"> is the length of the path, and </w:t>
      </w:r>
      <w:r w:rsidR="00660FAF">
        <w:rPr>
          <w:rFonts w:eastAsiaTheme="minorEastAsia"/>
          <w:i/>
          <w:iCs/>
          <w:lang w:val="en-US" w:eastAsia="zh-TW"/>
        </w:rPr>
        <w:t>c</w:t>
      </w:r>
      <w:r w:rsidR="00660FAF">
        <w:rPr>
          <w:rFonts w:eastAsiaTheme="minorEastAsia"/>
          <w:lang w:val="en-US" w:eastAsia="zh-TW"/>
        </w:rPr>
        <w:t xml:space="preserve"> is the speed of light</w:t>
      </w:r>
      <w:r w:rsidR="003A43BE">
        <w:rPr>
          <w:rFonts w:eastAsiaTheme="minorEastAsia"/>
          <w:lang w:val="en-US" w:eastAsia="zh-TW"/>
        </w:rPr>
        <w:t xml:space="preserve">. Therefore, the different path length leads to different phase differences between </w:t>
      </w:r>
      <w:r w:rsidR="00EC511F">
        <w:rPr>
          <w:rFonts w:eastAsiaTheme="minorEastAsia"/>
          <w:lang w:val="en-US" w:eastAsia="zh-TW"/>
        </w:rPr>
        <w:t>channel coefficients of one path with different center frequencies.</w:t>
      </w:r>
    </w:p>
    <w:p w14:paraId="7944C578" w14:textId="77777777" w:rsidR="001029AB" w:rsidRDefault="00EC511F" w:rsidP="0023249C">
      <w:pPr>
        <w:pStyle w:val="afc"/>
        <w:numPr>
          <w:ilvl w:val="0"/>
          <w:numId w:val="20"/>
        </w:numPr>
        <w:ind w:leftChars="0"/>
        <w:rPr>
          <w:rFonts w:eastAsiaTheme="minorEastAsia"/>
          <w:lang w:val="en-US" w:eastAsia="zh-TW"/>
        </w:rPr>
      </w:pPr>
      <w:r>
        <w:rPr>
          <w:rFonts w:eastAsiaTheme="minorEastAsia"/>
          <w:lang w:val="en-US" w:eastAsia="zh-TW"/>
        </w:rPr>
        <w:t xml:space="preserve">Reflection and scattering: </w:t>
      </w:r>
      <w:r w:rsidR="008C43F1">
        <w:rPr>
          <w:rFonts w:eastAsiaTheme="minorEastAsia"/>
          <w:lang w:val="en-US" w:eastAsia="zh-TW"/>
        </w:rPr>
        <w:t xml:space="preserve">depending on the materials, reflection and scattering may cause different signal attenuation and phase change </w:t>
      </w:r>
      <w:r w:rsidR="001029AB">
        <w:rPr>
          <w:rFonts w:eastAsiaTheme="minorEastAsia"/>
          <w:lang w:val="en-US" w:eastAsia="zh-TW"/>
        </w:rPr>
        <w:t>when different center frequencies are considered.</w:t>
      </w:r>
    </w:p>
    <w:p w14:paraId="4DD9949B" w14:textId="77777777" w:rsidR="001029AB" w:rsidRDefault="001029AB" w:rsidP="001029AB">
      <w:pPr>
        <w:rPr>
          <w:rFonts w:eastAsiaTheme="minorEastAsia"/>
          <w:lang w:val="en-US" w:eastAsia="zh-TW"/>
        </w:rPr>
      </w:pPr>
    </w:p>
    <w:p w14:paraId="2F7A6A61" w14:textId="472DBED6" w:rsidR="0023249C" w:rsidRPr="001029AB" w:rsidRDefault="00442219" w:rsidP="001029AB">
      <w:pPr>
        <w:rPr>
          <w:rFonts w:eastAsiaTheme="minorEastAsia"/>
          <w:lang w:val="en-US" w:eastAsia="zh-TW"/>
        </w:rPr>
      </w:pPr>
      <w:r>
        <w:rPr>
          <w:rFonts w:eastAsiaTheme="minorEastAsia"/>
          <w:lang w:val="en-US" w:eastAsia="zh-TW"/>
        </w:rPr>
        <w:t>Since FR</w:t>
      </w:r>
      <w:r>
        <w:rPr>
          <w:rFonts w:eastAsiaTheme="minorEastAsia" w:hint="eastAsia"/>
          <w:lang w:val="en-US" w:eastAsia="zh-TW"/>
        </w:rPr>
        <w:t>1</w:t>
      </w:r>
      <w:r>
        <w:rPr>
          <w:rFonts w:eastAsiaTheme="minorEastAsia"/>
          <w:lang w:val="en-US" w:eastAsia="zh-TW"/>
        </w:rPr>
        <w:t xml:space="preserve"> </w:t>
      </w:r>
      <w:r w:rsidR="0064774C">
        <w:rPr>
          <w:rFonts w:eastAsiaTheme="minorEastAsia"/>
          <w:lang w:val="en-US" w:eastAsia="zh-TW"/>
        </w:rPr>
        <w:t xml:space="preserve">channel models don’t consider antenna array, </w:t>
      </w:r>
      <w:r w:rsidR="00477FC4">
        <w:rPr>
          <w:rFonts w:eastAsiaTheme="minorEastAsia"/>
          <w:lang w:val="en-US" w:eastAsia="zh-TW"/>
        </w:rPr>
        <w:t>the inter-frequency correlations solely depend on the pathloss modeling, which is obviously oversimplified the cha</w:t>
      </w:r>
      <w:r w:rsidR="00EA5EC8">
        <w:rPr>
          <w:rFonts w:eastAsiaTheme="minorEastAsia"/>
          <w:lang w:val="en-US" w:eastAsia="zh-TW"/>
        </w:rPr>
        <w:t xml:space="preserve">llenges, and may lead to oversimplified model with unrealizable gains that are useless in </w:t>
      </w:r>
      <w:r w:rsidR="00EA5EC8">
        <w:rPr>
          <w:rFonts w:eastAsiaTheme="minorEastAsia"/>
          <w:lang w:val="en-US" w:eastAsia="zh-TW"/>
        </w:rPr>
        <w:lastRenderedPageBreak/>
        <w:t xml:space="preserve">practice. Therefore, if RAN4 decides to </w:t>
      </w:r>
      <w:r w:rsidR="000F7AC2">
        <w:rPr>
          <w:rFonts w:eastAsiaTheme="minorEastAsia"/>
          <w:lang w:val="en-US" w:eastAsia="zh-TW"/>
        </w:rPr>
        <w:t xml:space="preserve">keep working on cross-frequency measurement predictions, we need to have a better channel </w:t>
      </w:r>
      <w:r w:rsidR="007423AA">
        <w:rPr>
          <w:rFonts w:eastAsiaTheme="minorEastAsia"/>
          <w:lang w:val="en-US" w:eastAsia="zh-TW"/>
        </w:rPr>
        <w:t>model to accurately capture the channel correlations across different center frequencies.</w:t>
      </w:r>
    </w:p>
    <w:p w14:paraId="70E431B5" w14:textId="1014ED03" w:rsidR="00FF6E94" w:rsidRDefault="00FF6E94" w:rsidP="00C10BE1">
      <w:pPr>
        <w:rPr>
          <w:rFonts w:eastAsiaTheme="minorEastAsia"/>
          <w:b/>
          <w:bCs/>
          <w:lang w:val="en-US" w:eastAsia="zh-TW"/>
        </w:rPr>
      </w:pPr>
      <w:r w:rsidRPr="00CE2C54">
        <w:rPr>
          <w:b/>
          <w:bCs/>
          <w:lang w:val="en-US" w:eastAsia="zh-TW"/>
        </w:rPr>
        <w:t xml:space="preserve">Proposal 1: </w:t>
      </w:r>
      <w:r w:rsidR="007423AA">
        <w:rPr>
          <w:b/>
          <w:bCs/>
          <w:lang w:val="en-US" w:eastAsia="zh-TW"/>
        </w:rPr>
        <w:t xml:space="preserve">If RAN4 decides to study </w:t>
      </w:r>
      <w:r w:rsidR="00FE485E">
        <w:rPr>
          <w:b/>
          <w:bCs/>
          <w:lang w:val="en-US" w:eastAsia="zh-TW"/>
        </w:rPr>
        <w:t>any cross-frequency measurement predictions, RAN4 needs to first s</w:t>
      </w:r>
      <w:r w:rsidR="00BB6242">
        <w:rPr>
          <w:rFonts w:eastAsiaTheme="minorEastAsia" w:hint="eastAsia"/>
          <w:b/>
          <w:bCs/>
          <w:lang w:val="en-US" w:eastAsia="zh-TW"/>
        </w:rPr>
        <w:t>t</w:t>
      </w:r>
      <w:r w:rsidR="00BB6242">
        <w:rPr>
          <w:rFonts w:eastAsiaTheme="minorEastAsia"/>
          <w:b/>
          <w:bCs/>
          <w:lang w:val="en-US" w:eastAsia="zh-TW"/>
        </w:rPr>
        <w:t>udy how to capture</w:t>
      </w:r>
      <w:r w:rsidR="00AD0C8B">
        <w:rPr>
          <w:rFonts w:eastAsiaTheme="minorEastAsia"/>
          <w:b/>
          <w:bCs/>
          <w:lang w:val="en-US" w:eastAsia="zh-TW"/>
        </w:rPr>
        <w:t xml:space="preserve"> cross-frequency correlation of</w:t>
      </w:r>
      <w:r w:rsidR="00BB6242">
        <w:rPr>
          <w:rFonts w:eastAsiaTheme="minorEastAsia"/>
          <w:b/>
          <w:bCs/>
          <w:lang w:val="en-US" w:eastAsia="zh-TW"/>
        </w:rPr>
        <w:t xml:space="preserve"> </w:t>
      </w:r>
      <w:r w:rsidR="00FE485E">
        <w:rPr>
          <w:rFonts w:eastAsiaTheme="minorEastAsia"/>
          <w:b/>
          <w:bCs/>
          <w:lang w:val="en-US" w:eastAsia="zh-TW"/>
        </w:rPr>
        <w:t>channel coefficients through refine channel modeling from at least the following perspectives</w:t>
      </w:r>
      <w:r w:rsidR="00B81D19">
        <w:rPr>
          <w:rFonts w:eastAsiaTheme="minorEastAsia"/>
          <w:b/>
          <w:bCs/>
          <w:lang w:val="en-US" w:eastAsia="zh-TW"/>
        </w:rPr>
        <w:t>:</w:t>
      </w:r>
    </w:p>
    <w:p w14:paraId="47989EFF" w14:textId="0CF115CA" w:rsidR="00B81D19" w:rsidRDefault="00B81D19" w:rsidP="00B81D19">
      <w:pPr>
        <w:pStyle w:val="afc"/>
        <w:numPr>
          <w:ilvl w:val="0"/>
          <w:numId w:val="21"/>
        </w:numPr>
        <w:ind w:leftChars="0"/>
        <w:rPr>
          <w:rFonts w:eastAsiaTheme="minorEastAsia"/>
          <w:b/>
          <w:bCs/>
          <w:lang w:val="en-US" w:eastAsia="zh-TW"/>
        </w:rPr>
      </w:pPr>
      <w:r>
        <w:rPr>
          <w:rFonts w:eastAsiaTheme="minorEastAsia"/>
          <w:b/>
          <w:bCs/>
          <w:lang w:val="en-US" w:eastAsia="zh-TW"/>
        </w:rPr>
        <w:t>Impact of path length on cross-frequency channel correlations</w:t>
      </w:r>
    </w:p>
    <w:p w14:paraId="2BB7BAD8" w14:textId="72620CD0" w:rsidR="00B81D19" w:rsidRPr="00B81D19" w:rsidRDefault="00B81D19" w:rsidP="00B81D19">
      <w:pPr>
        <w:pStyle w:val="afc"/>
        <w:numPr>
          <w:ilvl w:val="0"/>
          <w:numId w:val="21"/>
        </w:numPr>
        <w:ind w:leftChars="0"/>
        <w:rPr>
          <w:rFonts w:eastAsiaTheme="minorEastAsia"/>
          <w:b/>
          <w:bCs/>
          <w:lang w:val="en-US" w:eastAsia="zh-TW"/>
        </w:rPr>
      </w:pPr>
      <w:r>
        <w:rPr>
          <w:rFonts w:eastAsiaTheme="minorEastAsia"/>
          <w:b/>
          <w:bCs/>
          <w:lang w:val="en-US" w:eastAsia="zh-TW"/>
        </w:rPr>
        <w:t>Impact of reflection and scattering on cross-frequency channel correlations</w:t>
      </w:r>
    </w:p>
    <w:p w14:paraId="606E16AC" w14:textId="77777777" w:rsidR="007542A5" w:rsidRPr="007542A5" w:rsidRDefault="007542A5" w:rsidP="007542A5">
      <w:pPr>
        <w:rPr>
          <w:lang w:val="en-US" w:eastAsia="zh-TW"/>
        </w:rPr>
      </w:pPr>
    </w:p>
    <w:p w14:paraId="4CC734E8" w14:textId="37D6A6C8"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362FEA01" w14:textId="77777777" w:rsidR="00B81D19" w:rsidRDefault="00B81D19" w:rsidP="00B81D19">
      <w:pPr>
        <w:rPr>
          <w:rFonts w:eastAsiaTheme="minorEastAsia"/>
          <w:b/>
          <w:bCs/>
          <w:lang w:val="en-US" w:eastAsia="zh-TW"/>
        </w:rPr>
      </w:pPr>
      <w:r w:rsidRPr="00CE2C54">
        <w:rPr>
          <w:b/>
          <w:bCs/>
          <w:lang w:val="en-US" w:eastAsia="zh-TW"/>
        </w:rPr>
        <w:t xml:space="preserve">Proposal 1: </w:t>
      </w:r>
      <w:r>
        <w:rPr>
          <w:b/>
          <w:bCs/>
          <w:lang w:val="en-US" w:eastAsia="zh-TW"/>
        </w:rPr>
        <w:t>If RAN4 decides to study any cross-frequency measurement predictions, RAN4 needs to first s</w:t>
      </w:r>
      <w:r>
        <w:rPr>
          <w:rFonts w:eastAsiaTheme="minorEastAsia" w:hint="eastAsia"/>
          <w:b/>
          <w:bCs/>
          <w:lang w:val="en-US" w:eastAsia="zh-TW"/>
        </w:rPr>
        <w:t>t</w:t>
      </w:r>
      <w:r>
        <w:rPr>
          <w:rFonts w:eastAsiaTheme="minorEastAsia"/>
          <w:b/>
          <w:bCs/>
          <w:lang w:val="en-US" w:eastAsia="zh-TW"/>
        </w:rPr>
        <w:t>udy how to capture cross-frequency correlation of channel coefficients through refine channel modeling from at least the following perspectives:</w:t>
      </w:r>
    </w:p>
    <w:p w14:paraId="6730EE7E" w14:textId="77777777" w:rsidR="00B81D19" w:rsidRDefault="00B81D19" w:rsidP="00B81D19">
      <w:pPr>
        <w:pStyle w:val="afc"/>
        <w:numPr>
          <w:ilvl w:val="0"/>
          <w:numId w:val="21"/>
        </w:numPr>
        <w:ind w:leftChars="0"/>
        <w:rPr>
          <w:rFonts w:eastAsiaTheme="minorEastAsia"/>
          <w:b/>
          <w:bCs/>
          <w:lang w:val="en-US" w:eastAsia="zh-TW"/>
        </w:rPr>
      </w:pPr>
      <w:r>
        <w:rPr>
          <w:rFonts w:eastAsiaTheme="minorEastAsia"/>
          <w:b/>
          <w:bCs/>
          <w:lang w:val="en-US" w:eastAsia="zh-TW"/>
        </w:rPr>
        <w:t>Impact of path length on cross-frequency channel correlations</w:t>
      </w:r>
    </w:p>
    <w:p w14:paraId="5B3A5893" w14:textId="77777777" w:rsidR="00B81D19" w:rsidRPr="00B81D19" w:rsidRDefault="00B81D19" w:rsidP="00B81D19">
      <w:pPr>
        <w:pStyle w:val="afc"/>
        <w:numPr>
          <w:ilvl w:val="0"/>
          <w:numId w:val="21"/>
        </w:numPr>
        <w:ind w:leftChars="0"/>
        <w:rPr>
          <w:rFonts w:eastAsiaTheme="minorEastAsia"/>
          <w:b/>
          <w:bCs/>
          <w:lang w:val="en-US" w:eastAsia="zh-TW"/>
        </w:rPr>
      </w:pPr>
      <w:r>
        <w:rPr>
          <w:rFonts w:eastAsiaTheme="minorEastAsia"/>
          <w:b/>
          <w:bCs/>
          <w:lang w:val="en-US" w:eastAsia="zh-TW"/>
        </w:rPr>
        <w:t>Impact of reflection and scattering on cross-frequency channel correlations</w:t>
      </w:r>
    </w:p>
    <w:p w14:paraId="21E4DA27" w14:textId="77777777" w:rsidR="00B81D19" w:rsidRPr="00B81D19" w:rsidRDefault="00B81D19" w:rsidP="00B81D19">
      <w:pPr>
        <w:rPr>
          <w:lang w:val="en-US" w:eastAsia="zh-CN"/>
        </w:rPr>
      </w:pPr>
    </w:p>
    <w:p w14:paraId="4BB44614" w14:textId="65E12AE8" w:rsidR="00C86CAA" w:rsidRDefault="00B81D19" w:rsidP="00D450A6">
      <w:pPr>
        <w:pStyle w:val="1"/>
        <w:pBdr>
          <w:top w:val="single" w:sz="12" w:space="2" w:color="auto"/>
        </w:pBdr>
        <w:rPr>
          <w:rFonts w:cs="Arial"/>
          <w:szCs w:val="32"/>
          <w:lang w:eastAsia="zh-CN"/>
        </w:rPr>
      </w:pPr>
      <w:r>
        <w:rPr>
          <w:rFonts w:cs="Arial"/>
          <w:szCs w:val="32"/>
          <w:lang w:eastAsia="zh-CN"/>
        </w:rPr>
        <w:t>Reference</w:t>
      </w:r>
    </w:p>
    <w:p w14:paraId="6C051381" w14:textId="577702D4" w:rsidR="00B81D19" w:rsidRPr="00B81D19" w:rsidRDefault="00B81D19" w:rsidP="00B81D19">
      <w:pPr>
        <w:rPr>
          <w:lang w:eastAsia="zh-CN"/>
        </w:rPr>
      </w:pPr>
      <w:r>
        <w:rPr>
          <w:lang w:eastAsia="zh-CN"/>
        </w:rPr>
        <w:t xml:space="preserve">[1] </w:t>
      </w:r>
      <w:r w:rsidR="008C5194" w:rsidRPr="008C5194">
        <w:rPr>
          <w:lang w:eastAsia="zh-CN"/>
        </w:rPr>
        <w:t>Fan-Hao Lin, Chi-</w:t>
      </w:r>
      <w:proofErr w:type="spellStart"/>
      <w:r w:rsidR="008C5194" w:rsidRPr="008C5194">
        <w:rPr>
          <w:lang w:eastAsia="zh-CN"/>
        </w:rPr>
        <w:t>Jui</w:t>
      </w:r>
      <w:proofErr w:type="spellEnd"/>
      <w:r w:rsidR="008C5194" w:rsidRPr="008C5194">
        <w:rPr>
          <w:lang w:eastAsia="zh-CN"/>
        </w:rPr>
        <w:t xml:space="preserve"> Sung, Chu-Hsiang Huang, Hui Chen, Chao-Kai Wen, Henk </w:t>
      </w:r>
      <w:proofErr w:type="spellStart"/>
      <w:r w:rsidR="008C5194" w:rsidRPr="008C5194">
        <w:rPr>
          <w:lang w:eastAsia="zh-CN"/>
        </w:rPr>
        <w:t>Wymeersch</w:t>
      </w:r>
      <w:proofErr w:type="spellEnd"/>
      <w:r w:rsidR="008C5194">
        <w:rPr>
          <w:lang w:eastAsia="zh-CN"/>
        </w:rPr>
        <w:t>, “</w:t>
      </w:r>
      <w:r w:rsidR="00880F2D" w:rsidRPr="00880F2D">
        <w:rPr>
          <w:lang w:eastAsia="zh-CN"/>
        </w:rPr>
        <w:t>Cross-Band Channel Impulse Response Prediction: Leveraging 3.5 GHz Channels for Upper Mid-Band</w:t>
      </w:r>
      <w:r w:rsidR="008C5194">
        <w:rPr>
          <w:lang w:eastAsia="zh-CN"/>
        </w:rPr>
        <w:t xml:space="preserve">”, submitted to </w:t>
      </w:r>
      <w:r w:rsidR="008C0070" w:rsidRPr="008C0070">
        <w:rPr>
          <w:lang w:eastAsia="zh-CN"/>
        </w:rPr>
        <w:t>IEEE International Conference on Communications (ICC) 2026</w:t>
      </w:r>
      <w:r w:rsidR="008C5194">
        <w:rPr>
          <w:lang w:eastAsia="zh-CN"/>
        </w:rPr>
        <w:t xml:space="preserve">, manuscript available at </w:t>
      </w:r>
      <w:hyperlink r:id="rId15" w:tgtFrame="_blank" w:history="1">
        <w:r w:rsidR="002B2FCF">
          <w:rPr>
            <w:rStyle w:val="af0"/>
          </w:rPr>
          <w:t>http://arxiv.org/abs/2510.27349</w:t>
        </w:r>
      </w:hyperlink>
      <w:r w:rsidR="002B2FCF">
        <w:t>.</w:t>
      </w:r>
    </w:p>
    <w:bookmarkEnd w:id="1"/>
    <w:p w14:paraId="49E163E2" w14:textId="004FEDF2" w:rsidR="00C10BE1" w:rsidRDefault="00C10BE1" w:rsidP="00B81D19">
      <w:pPr>
        <w:rPr>
          <w:rFonts w:eastAsiaTheme="minorEastAsia"/>
          <w:b/>
          <w:bCs/>
          <w:lang w:val="en-US" w:eastAsia="zh-TW"/>
        </w:rPr>
      </w:pPr>
    </w:p>
    <w:p w14:paraId="1100D3E8" w14:textId="09DA8840" w:rsidR="00B81D19" w:rsidRPr="00C10BE1" w:rsidRDefault="00B81D19" w:rsidP="00B81D19">
      <w:pPr>
        <w:rPr>
          <w:rFonts w:eastAsiaTheme="minorEastAsia"/>
          <w:b/>
          <w:bCs/>
          <w:lang w:val="en-US" w:eastAsia="zh-TW"/>
        </w:rPr>
      </w:pPr>
    </w:p>
    <w:sectPr w:rsidR="00B81D19" w:rsidRPr="00C10BE1"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5394" w14:textId="77777777" w:rsidR="00E548DE" w:rsidRDefault="00E548DE">
      <w:r>
        <w:separator/>
      </w:r>
    </w:p>
  </w:endnote>
  <w:endnote w:type="continuationSeparator" w:id="0">
    <w:p w14:paraId="1364D8DC" w14:textId="77777777" w:rsidR="00E548DE" w:rsidRDefault="00E548DE">
      <w:r>
        <w:continuationSeparator/>
      </w:r>
    </w:p>
  </w:endnote>
  <w:endnote w:type="continuationNotice" w:id="1">
    <w:p w14:paraId="16BDDD1C" w14:textId="77777777" w:rsidR="00E548DE" w:rsidRDefault="00E54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9DF2" w14:textId="77777777" w:rsidR="00E548DE" w:rsidRDefault="00E548DE">
      <w:r>
        <w:separator/>
      </w:r>
    </w:p>
  </w:footnote>
  <w:footnote w:type="continuationSeparator" w:id="0">
    <w:p w14:paraId="74CA6FBC" w14:textId="77777777" w:rsidR="00E548DE" w:rsidRDefault="00E548DE">
      <w:r>
        <w:continuationSeparator/>
      </w:r>
    </w:p>
  </w:footnote>
  <w:footnote w:type="continuationNotice" w:id="1">
    <w:p w14:paraId="0CA6AD14" w14:textId="77777777" w:rsidR="00E548DE" w:rsidRDefault="00E548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5"/>
  </w:num>
  <w:num w:numId="8">
    <w:abstractNumId w:val="8"/>
  </w:num>
  <w:num w:numId="9">
    <w:abstractNumId w:val="11"/>
  </w:num>
  <w:num w:numId="10">
    <w:abstractNumId w:val="4"/>
  </w:num>
  <w:num w:numId="11">
    <w:abstractNumId w:val="17"/>
  </w:num>
  <w:num w:numId="12">
    <w:abstractNumId w:val="6"/>
  </w:num>
  <w:num w:numId="13">
    <w:abstractNumId w:val="12"/>
  </w:num>
  <w:num w:numId="14">
    <w:abstractNumId w:val="10"/>
  </w:num>
  <w:num w:numId="15">
    <w:abstractNumId w:val="0"/>
  </w:num>
  <w:num w:numId="16">
    <w:abstractNumId w:val="15"/>
  </w:num>
  <w:num w:numId="17">
    <w:abstractNumId w:val="19"/>
  </w:num>
  <w:num w:numId="18">
    <w:abstractNumId w:val="14"/>
  </w:num>
  <w:num w:numId="19">
    <w:abstractNumId w:val="16"/>
  </w:num>
  <w:num w:numId="20">
    <w:abstractNumId w:val="7"/>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502"/>
    <w:rsid w:val="002B0514"/>
    <w:rsid w:val="002B1C9E"/>
    <w:rsid w:val="002B1E85"/>
    <w:rsid w:val="002B23A5"/>
    <w:rsid w:val="002B2FCF"/>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1F37"/>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219"/>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0FAF"/>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0F2D"/>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3E0B"/>
    <w:rsid w:val="00AA4883"/>
    <w:rsid w:val="00AA4C5E"/>
    <w:rsid w:val="00AA6D0C"/>
    <w:rsid w:val="00AA723A"/>
    <w:rsid w:val="00AA73DA"/>
    <w:rsid w:val="00AA7DFA"/>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CBA"/>
    <w:rsid w:val="00BB51A9"/>
    <w:rsid w:val="00BB5613"/>
    <w:rsid w:val="00BB6242"/>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1F9E"/>
    <w:rsid w:val="00D12424"/>
    <w:rsid w:val="00D12684"/>
    <w:rsid w:val="00D12BCD"/>
    <w:rsid w:val="00D13170"/>
    <w:rsid w:val="00D13AF7"/>
    <w:rsid w:val="00D14BDC"/>
    <w:rsid w:val="00D15227"/>
    <w:rsid w:val="00D1547D"/>
    <w:rsid w:val="00D15834"/>
    <w:rsid w:val="00D159FD"/>
    <w:rsid w:val="00D15D1D"/>
    <w:rsid w:val="00D16DA2"/>
    <w:rsid w:val="00D175BC"/>
    <w:rsid w:val="00D17829"/>
    <w:rsid w:val="00D17D34"/>
    <w:rsid w:val="00D207D5"/>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B42"/>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11F"/>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5E"/>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xiv.org/abs/2510.27349"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35</cp:revision>
  <cp:lastPrinted>2009-04-22T16:01:00Z</cp:lastPrinted>
  <dcterms:created xsi:type="dcterms:W3CDTF">2025-11-06T09:54:00Z</dcterms:created>
  <dcterms:modified xsi:type="dcterms:W3CDTF">2025-11-06T12:21:00Z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